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21C76C" w14:textId="77777777" w:rsidR="00CD6220" w:rsidRDefault="00CD6220" w:rsidP="00CD6220">
      <w:pPr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 wp14:anchorId="0EB9B41B" wp14:editId="053F3BDE">
            <wp:extent cx="3200400" cy="609600"/>
            <wp:effectExtent l="0" t="0" r="0" b="0"/>
            <wp:docPr id="5" name="Picture 5" descr="agu_pubart-white_redu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u_pubart-white_reduc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C4B61" w14:textId="534F7408" w:rsidR="00CD6220" w:rsidRPr="00BF1BF9" w:rsidRDefault="00DB69EF" w:rsidP="00CD6220">
      <w:pPr>
        <w:spacing w:before="100" w:beforeAutospacing="1" w:after="100" w:afterAutospacing="1"/>
        <w:jc w:val="center"/>
        <w:rPr>
          <w:rFonts w:ascii="Myriad Pro" w:hAnsi="Myriad Pro"/>
          <w:i/>
          <w:sz w:val="22"/>
          <w:szCs w:val="22"/>
        </w:rPr>
      </w:pPr>
      <w:r>
        <w:rPr>
          <w:rFonts w:ascii="Myriad Pro" w:hAnsi="Myriad Pro"/>
          <w:i/>
          <w:sz w:val="22"/>
          <w:szCs w:val="22"/>
        </w:rPr>
        <w:t>Water Resources Research</w:t>
      </w:r>
    </w:p>
    <w:p w14:paraId="0514BD94" w14:textId="77777777" w:rsidR="00CD6220" w:rsidRPr="00CE6EAA" w:rsidRDefault="00CD6220" w:rsidP="00CD6220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  <w:r w:rsidRPr="00CE6EAA">
        <w:rPr>
          <w:rFonts w:ascii="Myriad Pro" w:hAnsi="Myriad Pro"/>
          <w:sz w:val="22"/>
          <w:szCs w:val="22"/>
        </w:rPr>
        <w:t>Supporting Information for</w:t>
      </w:r>
    </w:p>
    <w:p w14:paraId="5D8CA501" w14:textId="77777777" w:rsidR="00DB69EF" w:rsidRPr="00DB69EF" w:rsidRDefault="00DB69EF" w:rsidP="00DB69EF">
      <w:pPr>
        <w:spacing w:line="276" w:lineRule="auto"/>
        <w:jc w:val="center"/>
        <w:rPr>
          <w:bCs/>
        </w:rPr>
      </w:pPr>
      <w:r w:rsidRPr="00DB69EF">
        <w:rPr>
          <w:bCs/>
        </w:rPr>
        <w:t>Observed landscape responsiveness to climate forcing</w:t>
      </w:r>
    </w:p>
    <w:p w14:paraId="76942030" w14:textId="77777777" w:rsidR="00ED0130" w:rsidRDefault="00ED0130" w:rsidP="00ED0130">
      <w:pPr>
        <w:spacing w:line="360" w:lineRule="auto"/>
        <w:ind w:left="450" w:hanging="360"/>
        <w:jc w:val="center"/>
      </w:pPr>
    </w:p>
    <w:p w14:paraId="2BA3D430" w14:textId="77777777" w:rsidR="00ED0130" w:rsidRPr="000C1DAC" w:rsidRDefault="00ED0130" w:rsidP="00ED0130">
      <w:pPr>
        <w:spacing w:line="360" w:lineRule="auto"/>
        <w:jc w:val="center"/>
        <w:rPr>
          <w:color w:val="000000" w:themeColor="text1"/>
        </w:rPr>
      </w:pPr>
      <w:r w:rsidRPr="00244C73">
        <w:rPr>
          <w:color w:val="000000" w:themeColor="text1"/>
        </w:rPr>
        <w:t>Andrew F. Feldman</w:t>
      </w:r>
      <w:r w:rsidRPr="00244C73">
        <w:rPr>
          <w:color w:val="000000" w:themeColor="text1"/>
          <w:vertAlign w:val="superscript"/>
        </w:rPr>
        <w:t>1</w:t>
      </w:r>
      <w:r w:rsidRPr="00244C73">
        <w:rPr>
          <w:color w:val="000000" w:themeColor="text1"/>
        </w:rPr>
        <w:t>, Daniel J. Short Gianotti</w:t>
      </w:r>
      <w:r w:rsidRPr="00244C73">
        <w:rPr>
          <w:color w:val="000000" w:themeColor="text1"/>
          <w:vertAlign w:val="superscript"/>
        </w:rPr>
        <w:t>1</w:t>
      </w:r>
      <w:r w:rsidRPr="00244C73">
        <w:rPr>
          <w:color w:val="000000" w:themeColor="text1"/>
        </w:rPr>
        <w:t>, Isabel F. Trigo</w:t>
      </w:r>
      <w:r w:rsidRPr="00244C73">
        <w:rPr>
          <w:color w:val="000000" w:themeColor="text1"/>
          <w:vertAlign w:val="superscript"/>
        </w:rPr>
        <w:t>2,3</w:t>
      </w:r>
      <w:r w:rsidRPr="00244C73">
        <w:rPr>
          <w:color w:val="000000" w:themeColor="text1"/>
        </w:rPr>
        <w:t>, Guido D. Salvucci</w:t>
      </w:r>
      <w:r w:rsidRPr="00244C73">
        <w:rPr>
          <w:color w:val="000000" w:themeColor="text1"/>
          <w:vertAlign w:val="superscript"/>
        </w:rPr>
        <w:t>4</w:t>
      </w:r>
      <w:r w:rsidRPr="00244C73">
        <w:rPr>
          <w:color w:val="000000" w:themeColor="text1"/>
        </w:rPr>
        <w:t>, Dara Entekhabi</w:t>
      </w:r>
      <w:r w:rsidRPr="00244C73">
        <w:rPr>
          <w:color w:val="000000" w:themeColor="text1"/>
          <w:vertAlign w:val="superscript"/>
        </w:rPr>
        <w:t>1</w:t>
      </w:r>
    </w:p>
    <w:p w14:paraId="47100DED" w14:textId="77777777" w:rsidR="00ED0130" w:rsidRPr="00244C73" w:rsidRDefault="00ED0130" w:rsidP="00ED0130">
      <w:pPr>
        <w:spacing w:line="360" w:lineRule="auto"/>
        <w:jc w:val="both"/>
        <w:rPr>
          <w:color w:val="000000" w:themeColor="text1"/>
        </w:rPr>
      </w:pPr>
      <w:r w:rsidRPr="00244C73">
        <w:rPr>
          <w:color w:val="000000" w:themeColor="text1"/>
          <w:vertAlign w:val="superscript"/>
        </w:rPr>
        <w:t>1</w:t>
      </w:r>
      <w:r w:rsidRPr="00244C73">
        <w:rPr>
          <w:color w:val="000000" w:themeColor="text1"/>
        </w:rPr>
        <w:t>Department of Civil and Environmental Engineering, Massachusetts Institute of Technology, Cambridge, Massachusetts, USA</w:t>
      </w:r>
    </w:p>
    <w:p w14:paraId="4DF32ACB" w14:textId="77777777" w:rsidR="00ED0130" w:rsidRPr="00244C73" w:rsidRDefault="00ED0130" w:rsidP="00ED0130">
      <w:pPr>
        <w:spacing w:line="360" w:lineRule="auto"/>
        <w:jc w:val="both"/>
        <w:rPr>
          <w:color w:val="000000" w:themeColor="text1"/>
          <w:szCs w:val="27"/>
        </w:rPr>
      </w:pPr>
      <w:r w:rsidRPr="00244C73">
        <w:rPr>
          <w:color w:val="000000" w:themeColor="text1"/>
          <w:szCs w:val="27"/>
          <w:vertAlign w:val="superscript"/>
          <w:lang w:val="pt-PT"/>
        </w:rPr>
        <w:t>2</w:t>
      </w:r>
      <w:r w:rsidRPr="00244C73">
        <w:rPr>
          <w:rFonts w:ascii="Courier New" w:hAnsi="Courier New" w:cs="Courier New"/>
          <w:color w:val="000000" w:themeColor="text1"/>
          <w:szCs w:val="27"/>
        </w:rPr>
        <w:t>﻿</w:t>
      </w:r>
      <w:r w:rsidRPr="00244C73">
        <w:rPr>
          <w:color w:val="000000" w:themeColor="text1"/>
          <w:szCs w:val="27"/>
          <w:lang w:val="pt-PT"/>
        </w:rPr>
        <w:t xml:space="preserve">Instituto Português do Mar e da Atmosfera I.P. </w:t>
      </w:r>
      <w:r w:rsidRPr="00244C73">
        <w:rPr>
          <w:color w:val="000000" w:themeColor="text1"/>
          <w:szCs w:val="27"/>
        </w:rPr>
        <w:t>(IPMA), Lisbon, Portugal</w:t>
      </w:r>
    </w:p>
    <w:p w14:paraId="04BD8498" w14:textId="77777777" w:rsidR="00ED0130" w:rsidRPr="00244C73" w:rsidRDefault="00ED0130" w:rsidP="00ED0130">
      <w:pPr>
        <w:spacing w:line="360" w:lineRule="auto"/>
        <w:jc w:val="both"/>
        <w:rPr>
          <w:color w:val="000000" w:themeColor="text1"/>
          <w:szCs w:val="27"/>
          <w:lang w:val="pt-PT"/>
        </w:rPr>
      </w:pPr>
      <w:r w:rsidRPr="00244C73">
        <w:rPr>
          <w:color w:val="000000" w:themeColor="text1"/>
          <w:szCs w:val="27"/>
          <w:vertAlign w:val="superscript"/>
          <w:lang w:val="pt-PT"/>
        </w:rPr>
        <w:t>3</w:t>
      </w:r>
      <w:r w:rsidRPr="00244C73">
        <w:rPr>
          <w:color w:val="000000" w:themeColor="text1"/>
          <w:szCs w:val="27"/>
          <w:lang w:val="pt-PT"/>
        </w:rPr>
        <w:t xml:space="preserve">Instituto Dom Luiz (IDL), </w:t>
      </w:r>
      <w:proofErr w:type="spellStart"/>
      <w:r w:rsidRPr="00244C73">
        <w:rPr>
          <w:color w:val="000000" w:themeColor="text1"/>
          <w:szCs w:val="27"/>
          <w:lang w:val="pt-PT"/>
        </w:rPr>
        <w:t>Lisbon</w:t>
      </w:r>
      <w:proofErr w:type="spellEnd"/>
      <w:r w:rsidRPr="00244C73">
        <w:rPr>
          <w:color w:val="000000" w:themeColor="text1"/>
          <w:szCs w:val="27"/>
          <w:lang w:val="pt-PT"/>
        </w:rPr>
        <w:t>, Portugal</w:t>
      </w:r>
    </w:p>
    <w:p w14:paraId="75945C56" w14:textId="77777777" w:rsidR="00ED0130" w:rsidRPr="00244C73" w:rsidRDefault="00ED0130" w:rsidP="00ED0130">
      <w:pPr>
        <w:spacing w:line="360" w:lineRule="auto"/>
        <w:jc w:val="both"/>
        <w:rPr>
          <w:color w:val="000000" w:themeColor="text1"/>
          <w:szCs w:val="27"/>
        </w:rPr>
      </w:pPr>
      <w:r w:rsidRPr="00244C73">
        <w:rPr>
          <w:color w:val="000000" w:themeColor="text1"/>
          <w:szCs w:val="27"/>
          <w:vertAlign w:val="superscript"/>
        </w:rPr>
        <w:t>4</w:t>
      </w:r>
      <w:r w:rsidRPr="00244C73">
        <w:rPr>
          <w:color w:val="000000" w:themeColor="text1"/>
          <w:szCs w:val="27"/>
        </w:rPr>
        <w:t>Department of Earth and Environment, Boston University, Boston, MA, USA</w:t>
      </w:r>
    </w:p>
    <w:p w14:paraId="57A73405" w14:textId="77777777" w:rsidR="00CD6220" w:rsidRDefault="00CD6220" w:rsidP="00CD6220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</w:p>
    <w:p w14:paraId="4483897F" w14:textId="77777777" w:rsidR="001A34F6" w:rsidRDefault="001A34F6" w:rsidP="00CD6220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</w:p>
    <w:p w14:paraId="053E9346" w14:textId="77777777" w:rsidR="001A34F6" w:rsidRPr="00CE6EAA" w:rsidRDefault="001A34F6" w:rsidP="00CD6220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</w:p>
    <w:p w14:paraId="4CA49881" w14:textId="77777777" w:rsidR="00CD6220" w:rsidRPr="00720DFB" w:rsidRDefault="00CD6220" w:rsidP="00CD6220">
      <w:pPr>
        <w:rPr>
          <w:b/>
        </w:rPr>
      </w:pPr>
      <w:r w:rsidRPr="00720DFB">
        <w:rPr>
          <w:b/>
        </w:rPr>
        <w:t xml:space="preserve">Contents of this file </w:t>
      </w:r>
    </w:p>
    <w:p w14:paraId="617B6FEB" w14:textId="77777777" w:rsidR="00CD6220" w:rsidRPr="00720DFB" w:rsidRDefault="00CD6220" w:rsidP="00CD6220"/>
    <w:p w14:paraId="1AABF4C2" w14:textId="07EEBA3F" w:rsidR="00CD6220" w:rsidRPr="00720DFB" w:rsidRDefault="00CD6220" w:rsidP="00CD6220">
      <w:pPr>
        <w:ind w:left="720"/>
      </w:pPr>
      <w:r w:rsidRPr="00720DFB">
        <w:t>Figures S1 to S</w:t>
      </w:r>
      <w:r w:rsidR="00720DFB" w:rsidRPr="00720DFB">
        <w:t>6</w:t>
      </w:r>
    </w:p>
    <w:p w14:paraId="51D9660E" w14:textId="77777777" w:rsidR="00CD6220" w:rsidRDefault="00CD6220" w:rsidP="00FE10B0">
      <w:pPr>
        <w:ind w:left="360" w:hanging="360"/>
      </w:pPr>
    </w:p>
    <w:p w14:paraId="1C2D0E0A" w14:textId="77777777" w:rsidR="00CD6220" w:rsidRDefault="00CD6220" w:rsidP="00FE10B0">
      <w:pPr>
        <w:ind w:left="360" w:hanging="360"/>
      </w:pPr>
    </w:p>
    <w:p w14:paraId="07805F24" w14:textId="77777777" w:rsidR="00CD6220" w:rsidRDefault="00CD6220" w:rsidP="00FE10B0">
      <w:pPr>
        <w:ind w:left="360" w:hanging="360"/>
      </w:pPr>
    </w:p>
    <w:p w14:paraId="62CEA2D2" w14:textId="77777777" w:rsidR="00CD6220" w:rsidRDefault="00CD6220" w:rsidP="00FE10B0">
      <w:pPr>
        <w:ind w:left="360" w:hanging="360"/>
      </w:pPr>
    </w:p>
    <w:p w14:paraId="2C493BB7" w14:textId="77777777" w:rsidR="00CD6220" w:rsidRDefault="00CD6220" w:rsidP="00FE10B0">
      <w:pPr>
        <w:ind w:left="360" w:hanging="360"/>
      </w:pPr>
    </w:p>
    <w:p w14:paraId="1084A4C3" w14:textId="77777777" w:rsidR="00CD6220" w:rsidRDefault="00CD6220" w:rsidP="00FE10B0">
      <w:pPr>
        <w:ind w:left="360" w:hanging="360"/>
      </w:pPr>
    </w:p>
    <w:p w14:paraId="4BB1990B" w14:textId="77777777" w:rsidR="00CD6220" w:rsidRDefault="00CD6220" w:rsidP="00FE10B0">
      <w:pPr>
        <w:ind w:left="360" w:hanging="360"/>
      </w:pPr>
    </w:p>
    <w:p w14:paraId="77490A6B" w14:textId="77777777" w:rsidR="00CD6220" w:rsidRDefault="00CD6220" w:rsidP="00FE10B0">
      <w:pPr>
        <w:ind w:left="360" w:hanging="360"/>
      </w:pPr>
    </w:p>
    <w:p w14:paraId="48219964" w14:textId="77777777" w:rsidR="00CD6220" w:rsidRDefault="00CD6220" w:rsidP="00FE10B0">
      <w:pPr>
        <w:ind w:left="360" w:hanging="360"/>
      </w:pPr>
    </w:p>
    <w:p w14:paraId="4C06682B" w14:textId="77777777" w:rsidR="00CD6220" w:rsidRDefault="00CD6220" w:rsidP="00FE10B0">
      <w:pPr>
        <w:ind w:left="360" w:hanging="360"/>
      </w:pPr>
    </w:p>
    <w:p w14:paraId="2CD72778" w14:textId="77777777" w:rsidR="00CD6220" w:rsidRDefault="00CD6220" w:rsidP="00FE10B0">
      <w:pPr>
        <w:ind w:left="360" w:hanging="360"/>
      </w:pPr>
    </w:p>
    <w:p w14:paraId="5511E502" w14:textId="77777777" w:rsidR="00CD6220" w:rsidRDefault="00CD6220" w:rsidP="00FE10B0">
      <w:pPr>
        <w:ind w:left="360" w:hanging="360"/>
      </w:pPr>
    </w:p>
    <w:p w14:paraId="2A8B6355" w14:textId="77777777" w:rsidR="00CD6220" w:rsidRDefault="00CD6220" w:rsidP="00FE10B0">
      <w:pPr>
        <w:ind w:left="360" w:hanging="360"/>
      </w:pPr>
    </w:p>
    <w:p w14:paraId="406E730B" w14:textId="77777777" w:rsidR="00CD6220" w:rsidRDefault="00CD6220" w:rsidP="009C313C"/>
    <w:p w14:paraId="18C7BA04" w14:textId="004C7959" w:rsidR="00BE5391" w:rsidRDefault="00BE5391" w:rsidP="00BE5391">
      <w:pPr>
        <w:spacing w:line="276" w:lineRule="auto"/>
      </w:pPr>
      <w:r w:rsidRPr="004568FC">
        <w:rPr>
          <w:noProof/>
        </w:rPr>
        <w:lastRenderedPageBreak/>
        <w:drawing>
          <wp:inline distT="0" distB="0" distL="0" distR="0" wp14:anchorId="66343BF0" wp14:editId="7CEC51B5">
            <wp:extent cx="5943600" cy="2080895"/>
            <wp:effectExtent l="0" t="0" r="0" b="1905"/>
            <wp:docPr id="8" name="Picture 8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hart, histogram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8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7F362" w14:textId="05AA827A" w:rsidR="00BE5391" w:rsidRDefault="00BE5391" w:rsidP="00BE5391">
      <w:pPr>
        <w:spacing w:line="276" w:lineRule="auto"/>
      </w:pPr>
      <w:r>
        <w:t>Fig. S1. Diurnal temperature amplitude power spectral density computed using the Lomb-</w:t>
      </w:r>
      <w:proofErr w:type="spellStart"/>
      <w:r>
        <w:t>Scargle</w:t>
      </w:r>
      <w:proofErr w:type="spellEnd"/>
      <w:r>
        <w:t xml:space="preserve"> periodogram method. Before the power spectral density was computed, the low frequency variability was removed from the dT time series using a high pass filter with a moving window of length specified in the legend (see Section 2.</w:t>
      </w:r>
      <w:r w:rsidR="00827AE5">
        <w:t>6</w:t>
      </w:r>
      <w:r>
        <w:t xml:space="preserve"> of text).</w:t>
      </w:r>
    </w:p>
    <w:p w14:paraId="1A80DED4" w14:textId="5B611C3D" w:rsidR="00BE5391" w:rsidRDefault="00BE5391" w:rsidP="00BE5391">
      <w:pPr>
        <w:spacing w:line="276" w:lineRule="auto"/>
      </w:pPr>
    </w:p>
    <w:p w14:paraId="37852B80" w14:textId="548D51A8" w:rsidR="000F28C2" w:rsidRDefault="000F28C2" w:rsidP="00BE5391">
      <w:pPr>
        <w:spacing w:line="276" w:lineRule="auto"/>
      </w:pPr>
    </w:p>
    <w:p w14:paraId="4C826C14" w14:textId="77777777" w:rsidR="000F28C2" w:rsidRDefault="000F28C2" w:rsidP="00BE5391">
      <w:pPr>
        <w:spacing w:line="276" w:lineRule="auto"/>
      </w:pPr>
    </w:p>
    <w:p w14:paraId="5CF137E4" w14:textId="77777777" w:rsidR="00BE5391" w:rsidRPr="007C6F9D" w:rsidRDefault="00BE5391" w:rsidP="00BE5391">
      <w:pPr>
        <w:spacing w:line="276" w:lineRule="auto"/>
        <w:jc w:val="center"/>
      </w:pPr>
      <w:r w:rsidRPr="004360F5">
        <w:rPr>
          <w:noProof/>
        </w:rPr>
        <w:lastRenderedPageBreak/>
        <w:drawing>
          <wp:inline distT="0" distB="0" distL="0" distR="0" wp14:anchorId="11077FB2" wp14:editId="73BE020A">
            <wp:extent cx="5505450" cy="48172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19196" cy="48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A0D9B" w14:textId="77777777" w:rsidR="00BE5391" w:rsidRPr="007C6F9D" w:rsidRDefault="00BE5391" w:rsidP="00BE5391">
      <w:pPr>
        <w:spacing w:line="276" w:lineRule="auto"/>
      </w:pPr>
      <w:r w:rsidRPr="007C6F9D">
        <w:t>Fig. S</w:t>
      </w:r>
      <w:r>
        <w:t>2</w:t>
      </w:r>
      <w:r w:rsidRPr="007C6F9D">
        <w:t xml:space="preserve">. </w:t>
      </w:r>
      <w:r>
        <w:t>Using the Lomb-</w:t>
      </w:r>
      <w:proofErr w:type="spellStart"/>
      <w:r>
        <w:t>Scargle</w:t>
      </w:r>
      <w:proofErr w:type="spellEnd"/>
      <w:r>
        <w:t xml:space="preserve"> periodogram method, </w:t>
      </w:r>
      <w:r w:rsidRPr="007C6F9D">
        <w:t xml:space="preserve">dT </w:t>
      </w:r>
      <w:r w:rsidRPr="00B76985">
        <w:t>variance decomposed</w:t>
      </w:r>
      <w:r w:rsidRPr="007C6F9D">
        <w:t xml:space="preserve"> into (A) Sub</w:t>
      </w:r>
      <w:r>
        <w:t>-</w:t>
      </w:r>
      <w:r w:rsidRPr="007C6F9D">
        <w:t xml:space="preserve">seasonal </w:t>
      </w:r>
      <w:r>
        <w:t xml:space="preserve">component </w:t>
      </w:r>
      <w:r w:rsidRPr="007C6F9D">
        <w:t>(</w:t>
      </w:r>
      <w:r>
        <w:t>period</w:t>
      </w:r>
      <w:r w:rsidRPr="007C6F9D">
        <w:t xml:space="preserve">&lt;90 days), (B) </w:t>
      </w:r>
      <w:r>
        <w:t>s</w:t>
      </w:r>
      <w:r w:rsidRPr="007C6F9D">
        <w:t xml:space="preserve">easonal to </w:t>
      </w:r>
      <w:r>
        <w:t>a</w:t>
      </w:r>
      <w:r w:rsidRPr="007C6F9D">
        <w:t>nnual</w:t>
      </w:r>
      <w:r>
        <w:t xml:space="preserve"> components</w:t>
      </w:r>
      <w:r w:rsidRPr="007C6F9D">
        <w:t xml:space="preserve"> (90&lt;</w:t>
      </w:r>
      <w:r>
        <w:t>period</w:t>
      </w:r>
      <w:r w:rsidRPr="007C6F9D">
        <w:t xml:space="preserve">&lt;365 days), (C) </w:t>
      </w:r>
      <w:r>
        <w:t>i</w:t>
      </w:r>
      <w:r w:rsidRPr="007C6F9D">
        <w:t xml:space="preserve">nterannual </w:t>
      </w:r>
      <w:r>
        <w:t xml:space="preserve">component </w:t>
      </w:r>
      <w:r w:rsidRPr="007C6F9D">
        <w:t>(</w:t>
      </w:r>
      <w:r>
        <w:t>period</w:t>
      </w:r>
      <w:r w:rsidRPr="007C6F9D">
        <w:t xml:space="preserve">&gt;365 days), and (D) </w:t>
      </w:r>
      <w:r>
        <w:t>s</w:t>
      </w:r>
      <w:r w:rsidRPr="007C6F9D">
        <w:t xml:space="preserve">easonal climatology </w:t>
      </w:r>
      <w:r>
        <w:t xml:space="preserve">component </w:t>
      </w:r>
      <w:r w:rsidRPr="007C6F9D">
        <w:t xml:space="preserve">(the component of the dT signal that cannot be separated from effects of planetary rotations) removed before decomposing into periods shown in A to C. Note </w:t>
      </w:r>
      <w:r>
        <w:t xml:space="preserve">the </w:t>
      </w:r>
      <w:r w:rsidRPr="007C6F9D">
        <w:t>different axes limits.</w:t>
      </w:r>
    </w:p>
    <w:p w14:paraId="0FE8BCBE" w14:textId="77777777" w:rsidR="00BE5391" w:rsidRDefault="00BE5391" w:rsidP="00BE5391">
      <w:pPr>
        <w:spacing w:line="276" w:lineRule="auto"/>
      </w:pPr>
    </w:p>
    <w:p w14:paraId="6E9D78CC" w14:textId="3F4D07DB" w:rsidR="00BE5391" w:rsidRDefault="00AF5CF3" w:rsidP="00BE5391">
      <w:pPr>
        <w:spacing w:line="276" w:lineRule="auto"/>
        <w:jc w:val="center"/>
      </w:pPr>
      <w:r w:rsidRPr="00AF5CF3">
        <w:lastRenderedPageBreak/>
        <w:drawing>
          <wp:inline distT="0" distB="0" distL="0" distR="0" wp14:anchorId="0933289D" wp14:editId="0A2BF614">
            <wp:extent cx="5943600" cy="32194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017A8" w14:textId="315AF3BE" w:rsidR="00BE5391" w:rsidRDefault="00BE5391" w:rsidP="00BE5391">
      <w:pPr>
        <w:spacing w:line="276" w:lineRule="auto"/>
      </w:pPr>
      <w:r>
        <w:t xml:space="preserve">Fig. S3. </w:t>
      </w:r>
      <w:r w:rsidR="00AD7271">
        <w:t xml:space="preserve">(A) </w:t>
      </w:r>
      <w:r>
        <w:t xml:space="preserve">Same as Fig. </w:t>
      </w:r>
      <w:r w:rsidR="00903BCE">
        <w:t>5</w:t>
      </w:r>
      <w:r>
        <w:t>, but for the total dT variance.</w:t>
      </w:r>
      <w:r w:rsidR="00AD7271">
        <w:t xml:space="preserve"> (B) Spatial pattern of the dT total variance.</w:t>
      </w:r>
      <w:r w:rsidR="001F6A34">
        <w:t xml:space="preserve"> (C) Spatial pattern of the dT mean.</w:t>
      </w:r>
      <w:r w:rsidR="00AD7271">
        <w:t xml:space="preserve"> (</w:t>
      </w:r>
      <w:r w:rsidR="001F6A34">
        <w:t>D</w:t>
      </w:r>
      <w:r w:rsidR="00AD7271">
        <w:t>) Seasonal component of the soil moisture standard deviation. (</w:t>
      </w:r>
      <w:r w:rsidR="001F6A34">
        <w:t>E</w:t>
      </w:r>
      <w:r w:rsidR="00AD7271">
        <w:t>) Intra-seasonal component of the soil moisture standard deviation.</w:t>
      </w:r>
    </w:p>
    <w:p w14:paraId="12085117" w14:textId="77777777" w:rsidR="00BE5391" w:rsidRDefault="00BE5391" w:rsidP="00BE5391">
      <w:pPr>
        <w:spacing w:line="276" w:lineRule="auto"/>
      </w:pPr>
    </w:p>
    <w:p w14:paraId="641B96A7" w14:textId="4A408758" w:rsidR="00BE5391" w:rsidRDefault="00BE5391" w:rsidP="00BE5391">
      <w:pPr>
        <w:spacing w:line="276" w:lineRule="auto"/>
      </w:pPr>
    </w:p>
    <w:p w14:paraId="289527C4" w14:textId="36609F18" w:rsidR="00FD0ACA" w:rsidRDefault="00FD0ACA" w:rsidP="00BE5391">
      <w:pPr>
        <w:spacing w:line="276" w:lineRule="auto"/>
      </w:pPr>
    </w:p>
    <w:p w14:paraId="33C42CCB" w14:textId="77777777" w:rsidR="00FD0ACA" w:rsidRDefault="00FD0ACA" w:rsidP="00BE5391">
      <w:pPr>
        <w:spacing w:line="276" w:lineRule="auto"/>
      </w:pPr>
    </w:p>
    <w:p w14:paraId="0FBD5616" w14:textId="5F481456" w:rsidR="008A3997" w:rsidRDefault="008A3997" w:rsidP="00BE5391">
      <w:pPr>
        <w:spacing w:line="276" w:lineRule="auto"/>
      </w:pPr>
      <w:r w:rsidRPr="008A3997">
        <w:rPr>
          <w:noProof/>
        </w:rPr>
        <w:lastRenderedPageBreak/>
        <w:drawing>
          <wp:inline distT="0" distB="0" distL="0" distR="0" wp14:anchorId="6B410E57" wp14:editId="0070F60D">
            <wp:extent cx="5943600" cy="39624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F6075" w14:textId="4860DA17" w:rsidR="00BE5391" w:rsidRDefault="00BE5391" w:rsidP="00BE5391">
      <w:pPr>
        <w:spacing w:line="276" w:lineRule="auto"/>
      </w:pPr>
      <w:r>
        <w:t xml:space="preserve">Fig. S4. Same as Fig. </w:t>
      </w:r>
      <w:r w:rsidR="00903BCE">
        <w:t>6</w:t>
      </w:r>
      <w:r>
        <w:t xml:space="preserve">, but for incoming surface solar radiation. </w:t>
      </w:r>
      <w:r w:rsidR="001A1BD8">
        <w:t>In (B), positive values indicate more sensitivity in the water-limited regime.</w:t>
      </w:r>
    </w:p>
    <w:p w14:paraId="0453DAE6" w14:textId="2C53AAED" w:rsidR="00903BCE" w:rsidRDefault="00903BCE" w:rsidP="00BE5391">
      <w:pPr>
        <w:spacing w:line="276" w:lineRule="auto"/>
      </w:pPr>
    </w:p>
    <w:p w14:paraId="2AE747AD" w14:textId="68EDDF80" w:rsidR="009A3BF2" w:rsidRDefault="00964C48" w:rsidP="00612022">
      <w:pPr>
        <w:spacing w:line="276" w:lineRule="auto"/>
        <w:jc w:val="center"/>
      </w:pPr>
      <w:r w:rsidRPr="00964C48">
        <w:rPr>
          <w:noProof/>
        </w:rPr>
        <w:drawing>
          <wp:inline distT="0" distB="0" distL="0" distR="0" wp14:anchorId="08A42BA3" wp14:editId="3D315650">
            <wp:extent cx="4475747" cy="335681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75747" cy="335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5C97D" w14:textId="4D344C20" w:rsidR="00BE5391" w:rsidRPr="007C6F9D" w:rsidRDefault="00BE5391" w:rsidP="00BE5391">
      <w:pPr>
        <w:spacing w:line="276" w:lineRule="auto"/>
      </w:pPr>
      <w:r>
        <w:t xml:space="preserve">Fig. S5. Same as Fig. </w:t>
      </w:r>
      <w:r w:rsidR="00903BCE">
        <w:t>9</w:t>
      </w:r>
      <w:r>
        <w:t>, but for incoming solar radiation.</w:t>
      </w:r>
    </w:p>
    <w:p w14:paraId="18DF845F" w14:textId="77777777" w:rsidR="00BE5391" w:rsidRPr="007C6F9D" w:rsidRDefault="00BE5391" w:rsidP="00BE5391">
      <w:pPr>
        <w:spacing w:line="276" w:lineRule="auto"/>
      </w:pPr>
    </w:p>
    <w:p w14:paraId="51E600B0" w14:textId="5FCEC2DB" w:rsidR="00BE5391" w:rsidRPr="007C6F9D" w:rsidRDefault="00E26C37" w:rsidP="00BE5391">
      <w:pPr>
        <w:autoSpaceDE w:val="0"/>
        <w:autoSpaceDN w:val="0"/>
        <w:adjustRightInd w:val="0"/>
        <w:spacing w:line="276" w:lineRule="auto"/>
        <w:jc w:val="center"/>
      </w:pPr>
      <w:r w:rsidRPr="00E26C37">
        <w:rPr>
          <w:noProof/>
        </w:rPr>
        <w:drawing>
          <wp:inline distT="0" distB="0" distL="0" distR="0" wp14:anchorId="1A163330" wp14:editId="62C1845F">
            <wp:extent cx="2809875" cy="2600325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52724" r="1"/>
                    <a:stretch/>
                  </pic:blipFill>
                  <pic:spPr bwMode="auto">
                    <a:xfrm>
                      <a:off x="0" y="0"/>
                      <a:ext cx="2809875" cy="2600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B5380D" w14:textId="3CB1CC49" w:rsidR="00BE5391" w:rsidRPr="007C6F9D" w:rsidRDefault="00BE5391" w:rsidP="00BE5391">
      <w:pPr>
        <w:spacing w:line="276" w:lineRule="auto"/>
      </w:pPr>
      <w:r w:rsidRPr="007C6F9D">
        <w:t xml:space="preserve">Fig. </w:t>
      </w:r>
      <w:r>
        <w:t>S6.</w:t>
      </w:r>
      <w:r w:rsidRPr="007C6F9D">
        <w:t xml:space="preserve"> </w:t>
      </w:r>
      <w:r>
        <w:t xml:space="preserve">Demonstration model as in Fig. </w:t>
      </w:r>
      <w:proofErr w:type="gramStart"/>
      <w:r w:rsidR="00903BCE">
        <w:t>7</w:t>
      </w:r>
      <w:r>
        <w:t>, but</w:t>
      </w:r>
      <w:proofErr w:type="gramEnd"/>
      <w:r>
        <w:t xml:space="preserve"> forced at interannual timescales. The identified mechanisms can also explain the spatial pattern of </w:t>
      </w:r>
      <w:r w:rsidRPr="007C6F9D">
        <w:t xml:space="preserve">land surface </w:t>
      </w:r>
      <w:r>
        <w:t xml:space="preserve">state </w:t>
      </w:r>
      <w:r w:rsidRPr="007C6F9D">
        <w:t>interannual variability</w:t>
      </w:r>
      <w:r>
        <w:t xml:space="preserve"> as modeled</w:t>
      </w:r>
      <w:r w:rsidRPr="007C6F9D">
        <w:t xml:space="preserve"> </w:t>
      </w:r>
      <w:r>
        <w:t>here, which is consistent with the SRF spatial pattern.</w:t>
      </w:r>
      <w:r w:rsidRPr="007C6F9D">
        <w:t xml:space="preserve"> Effect of only seasonal and interannual soil moisture variability on dT interannual variability. All mechanisms are considered together as in Fig. </w:t>
      </w:r>
      <w:r>
        <w:t>6</w:t>
      </w:r>
      <w:r w:rsidRPr="007C6F9D">
        <w:t>D.</w:t>
      </w:r>
      <w:r>
        <w:t xml:space="preserve"> </w:t>
      </w:r>
    </w:p>
    <w:p w14:paraId="01540112" w14:textId="62AE7AC7" w:rsidR="009770B4" w:rsidRDefault="009770B4" w:rsidP="001A34F6">
      <w:pPr>
        <w:widowControl w:val="0"/>
        <w:autoSpaceDE w:val="0"/>
        <w:autoSpaceDN w:val="0"/>
        <w:adjustRightInd w:val="0"/>
        <w:ind w:left="480" w:hanging="480"/>
      </w:pPr>
    </w:p>
    <w:sectPr w:rsidR="009770B4" w:rsidSect="00E70AA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yriad Pro">
    <w:altName w:val="Segoe UI"/>
    <w:panose1 w:val="020B0604020202020204"/>
    <w:charset w:val="00"/>
    <w:family w:val="auto"/>
    <w:pitch w:val="variable"/>
    <w:sig w:usb0="2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C40979"/>
    <w:multiLevelType w:val="hybridMultilevel"/>
    <w:tmpl w:val="B838C1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D62900"/>
    <w:multiLevelType w:val="hybridMultilevel"/>
    <w:tmpl w:val="D28CD64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5F3901"/>
    <w:multiLevelType w:val="hybridMultilevel"/>
    <w:tmpl w:val="43825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294D5A"/>
    <w:multiLevelType w:val="hybridMultilevel"/>
    <w:tmpl w:val="71403C9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58F7380E"/>
    <w:multiLevelType w:val="hybridMultilevel"/>
    <w:tmpl w:val="79B23D3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AD70CD4"/>
    <w:multiLevelType w:val="hybridMultilevel"/>
    <w:tmpl w:val="AFC832F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2894"/>
    <w:rsid w:val="00000255"/>
    <w:rsid w:val="00013D9B"/>
    <w:rsid w:val="00026003"/>
    <w:rsid w:val="0003366C"/>
    <w:rsid w:val="00041BA1"/>
    <w:rsid w:val="00046EF0"/>
    <w:rsid w:val="0005183E"/>
    <w:rsid w:val="00053EFF"/>
    <w:rsid w:val="000660A1"/>
    <w:rsid w:val="000677AC"/>
    <w:rsid w:val="0007764C"/>
    <w:rsid w:val="00080B48"/>
    <w:rsid w:val="00083956"/>
    <w:rsid w:val="00093410"/>
    <w:rsid w:val="000A0EA9"/>
    <w:rsid w:val="000A46EA"/>
    <w:rsid w:val="000A6A80"/>
    <w:rsid w:val="000B0181"/>
    <w:rsid w:val="000B24AF"/>
    <w:rsid w:val="000C41F8"/>
    <w:rsid w:val="000C5C51"/>
    <w:rsid w:val="000E0ADA"/>
    <w:rsid w:val="000E604A"/>
    <w:rsid w:val="000E6EB9"/>
    <w:rsid w:val="000F28C2"/>
    <w:rsid w:val="000F5DE2"/>
    <w:rsid w:val="000F66CE"/>
    <w:rsid w:val="000F76BA"/>
    <w:rsid w:val="001001FC"/>
    <w:rsid w:val="00103D9E"/>
    <w:rsid w:val="00107A1B"/>
    <w:rsid w:val="00110361"/>
    <w:rsid w:val="00111FED"/>
    <w:rsid w:val="00117844"/>
    <w:rsid w:val="001272EB"/>
    <w:rsid w:val="0013215F"/>
    <w:rsid w:val="0014136D"/>
    <w:rsid w:val="00141643"/>
    <w:rsid w:val="00145A35"/>
    <w:rsid w:val="00165F7E"/>
    <w:rsid w:val="00166523"/>
    <w:rsid w:val="0018530E"/>
    <w:rsid w:val="001A1BD8"/>
    <w:rsid w:val="001A34F6"/>
    <w:rsid w:val="001A720C"/>
    <w:rsid w:val="001B7CEF"/>
    <w:rsid w:val="001C0044"/>
    <w:rsid w:val="001C01A3"/>
    <w:rsid w:val="001D793D"/>
    <w:rsid w:val="001F3A96"/>
    <w:rsid w:val="001F6A34"/>
    <w:rsid w:val="001F7A2C"/>
    <w:rsid w:val="00201BFC"/>
    <w:rsid w:val="00203069"/>
    <w:rsid w:val="00205105"/>
    <w:rsid w:val="0020760E"/>
    <w:rsid w:val="002079F0"/>
    <w:rsid w:val="002113C4"/>
    <w:rsid w:val="00212160"/>
    <w:rsid w:val="00214BB2"/>
    <w:rsid w:val="002265BC"/>
    <w:rsid w:val="00230F96"/>
    <w:rsid w:val="002339E2"/>
    <w:rsid w:val="0023568D"/>
    <w:rsid w:val="00236CB2"/>
    <w:rsid w:val="00241DE7"/>
    <w:rsid w:val="00242E14"/>
    <w:rsid w:val="0024399A"/>
    <w:rsid w:val="00244C1A"/>
    <w:rsid w:val="00247DC0"/>
    <w:rsid w:val="00255A14"/>
    <w:rsid w:val="002735AB"/>
    <w:rsid w:val="00274DB4"/>
    <w:rsid w:val="0029440A"/>
    <w:rsid w:val="002A783F"/>
    <w:rsid w:val="002C0F44"/>
    <w:rsid w:val="002C4436"/>
    <w:rsid w:val="002C7353"/>
    <w:rsid w:val="002D1C2C"/>
    <w:rsid w:val="00304635"/>
    <w:rsid w:val="00305143"/>
    <w:rsid w:val="0032011E"/>
    <w:rsid w:val="00331843"/>
    <w:rsid w:val="00332893"/>
    <w:rsid w:val="00353C71"/>
    <w:rsid w:val="00357E1C"/>
    <w:rsid w:val="003608A4"/>
    <w:rsid w:val="00360ED4"/>
    <w:rsid w:val="0036325F"/>
    <w:rsid w:val="003667B0"/>
    <w:rsid w:val="00372213"/>
    <w:rsid w:val="00375489"/>
    <w:rsid w:val="00385542"/>
    <w:rsid w:val="0039144E"/>
    <w:rsid w:val="0039263E"/>
    <w:rsid w:val="003A0AEF"/>
    <w:rsid w:val="003A6DE5"/>
    <w:rsid w:val="003A79AA"/>
    <w:rsid w:val="003B60DC"/>
    <w:rsid w:val="003B792A"/>
    <w:rsid w:val="003C16EB"/>
    <w:rsid w:val="003C1EEA"/>
    <w:rsid w:val="003D0533"/>
    <w:rsid w:val="003D1DB1"/>
    <w:rsid w:val="003E29AD"/>
    <w:rsid w:val="003E3901"/>
    <w:rsid w:val="003F225A"/>
    <w:rsid w:val="003F2B40"/>
    <w:rsid w:val="003F35A4"/>
    <w:rsid w:val="0041438B"/>
    <w:rsid w:val="00416867"/>
    <w:rsid w:val="00422D32"/>
    <w:rsid w:val="00435322"/>
    <w:rsid w:val="00444EA3"/>
    <w:rsid w:val="00454984"/>
    <w:rsid w:val="00456170"/>
    <w:rsid w:val="00460009"/>
    <w:rsid w:val="004652BC"/>
    <w:rsid w:val="00466A25"/>
    <w:rsid w:val="00473BAC"/>
    <w:rsid w:val="00481BB9"/>
    <w:rsid w:val="00482A5D"/>
    <w:rsid w:val="004A0F5F"/>
    <w:rsid w:val="004A7DBE"/>
    <w:rsid w:val="004B0963"/>
    <w:rsid w:val="004B0BAE"/>
    <w:rsid w:val="004B0DC8"/>
    <w:rsid w:val="004B114F"/>
    <w:rsid w:val="004B5840"/>
    <w:rsid w:val="004B7A39"/>
    <w:rsid w:val="004C2EA8"/>
    <w:rsid w:val="004C6B1C"/>
    <w:rsid w:val="004C6BA9"/>
    <w:rsid w:val="004D71E1"/>
    <w:rsid w:val="004F2C0B"/>
    <w:rsid w:val="00506878"/>
    <w:rsid w:val="00510DBF"/>
    <w:rsid w:val="00511C95"/>
    <w:rsid w:val="00513F60"/>
    <w:rsid w:val="00525C3A"/>
    <w:rsid w:val="00526110"/>
    <w:rsid w:val="00526705"/>
    <w:rsid w:val="0052752D"/>
    <w:rsid w:val="00527838"/>
    <w:rsid w:val="00531480"/>
    <w:rsid w:val="00535511"/>
    <w:rsid w:val="00543827"/>
    <w:rsid w:val="005565DA"/>
    <w:rsid w:val="00561BBE"/>
    <w:rsid w:val="005654E6"/>
    <w:rsid w:val="00582CB0"/>
    <w:rsid w:val="0058456B"/>
    <w:rsid w:val="0059770F"/>
    <w:rsid w:val="005A0CD1"/>
    <w:rsid w:val="005A1B79"/>
    <w:rsid w:val="005A6992"/>
    <w:rsid w:val="005A73B9"/>
    <w:rsid w:val="005B4C31"/>
    <w:rsid w:val="005B517E"/>
    <w:rsid w:val="005B6314"/>
    <w:rsid w:val="005B685E"/>
    <w:rsid w:val="005C16BC"/>
    <w:rsid w:val="005C6EE7"/>
    <w:rsid w:val="005D1FC6"/>
    <w:rsid w:val="005D5A0C"/>
    <w:rsid w:val="005D5A88"/>
    <w:rsid w:val="005D6543"/>
    <w:rsid w:val="005F0EAD"/>
    <w:rsid w:val="00606AF9"/>
    <w:rsid w:val="00611518"/>
    <w:rsid w:val="00612022"/>
    <w:rsid w:val="00614BD9"/>
    <w:rsid w:val="00624E91"/>
    <w:rsid w:val="00627E3C"/>
    <w:rsid w:val="00630A24"/>
    <w:rsid w:val="006377B8"/>
    <w:rsid w:val="00641557"/>
    <w:rsid w:val="00654989"/>
    <w:rsid w:val="006606A0"/>
    <w:rsid w:val="0066155B"/>
    <w:rsid w:val="006662E0"/>
    <w:rsid w:val="006738DD"/>
    <w:rsid w:val="00676CEF"/>
    <w:rsid w:val="00697185"/>
    <w:rsid w:val="006A1E2F"/>
    <w:rsid w:val="006A52BD"/>
    <w:rsid w:val="006A6C69"/>
    <w:rsid w:val="006B2F2E"/>
    <w:rsid w:val="006B4435"/>
    <w:rsid w:val="006B4DBF"/>
    <w:rsid w:val="006C3279"/>
    <w:rsid w:val="006C48EE"/>
    <w:rsid w:val="006D223B"/>
    <w:rsid w:val="006D7CCC"/>
    <w:rsid w:val="006F51C9"/>
    <w:rsid w:val="006F5D8C"/>
    <w:rsid w:val="00705466"/>
    <w:rsid w:val="00710DEC"/>
    <w:rsid w:val="00715238"/>
    <w:rsid w:val="00720DFB"/>
    <w:rsid w:val="0072760F"/>
    <w:rsid w:val="00730211"/>
    <w:rsid w:val="0073145B"/>
    <w:rsid w:val="00731E8A"/>
    <w:rsid w:val="00750D2B"/>
    <w:rsid w:val="00751BF7"/>
    <w:rsid w:val="00760F02"/>
    <w:rsid w:val="00770168"/>
    <w:rsid w:val="00772972"/>
    <w:rsid w:val="00772D25"/>
    <w:rsid w:val="00775A23"/>
    <w:rsid w:val="00780AFD"/>
    <w:rsid w:val="00780D8D"/>
    <w:rsid w:val="00785F67"/>
    <w:rsid w:val="007901CC"/>
    <w:rsid w:val="00791BE6"/>
    <w:rsid w:val="007948B0"/>
    <w:rsid w:val="007A0A56"/>
    <w:rsid w:val="007A2521"/>
    <w:rsid w:val="007B5A50"/>
    <w:rsid w:val="007B7738"/>
    <w:rsid w:val="007C1516"/>
    <w:rsid w:val="007D0DD3"/>
    <w:rsid w:val="007D60D8"/>
    <w:rsid w:val="007E0F27"/>
    <w:rsid w:val="007E363C"/>
    <w:rsid w:val="007F3537"/>
    <w:rsid w:val="007F5497"/>
    <w:rsid w:val="007F7DE6"/>
    <w:rsid w:val="007F7E84"/>
    <w:rsid w:val="0080139B"/>
    <w:rsid w:val="00805E42"/>
    <w:rsid w:val="00807CE7"/>
    <w:rsid w:val="00810CDA"/>
    <w:rsid w:val="00811BF8"/>
    <w:rsid w:val="00825044"/>
    <w:rsid w:val="008257B0"/>
    <w:rsid w:val="008258E0"/>
    <w:rsid w:val="00827AE5"/>
    <w:rsid w:val="00831367"/>
    <w:rsid w:val="00834BBF"/>
    <w:rsid w:val="008545F4"/>
    <w:rsid w:val="00857CF4"/>
    <w:rsid w:val="008766E5"/>
    <w:rsid w:val="0087670D"/>
    <w:rsid w:val="008812CB"/>
    <w:rsid w:val="008940EB"/>
    <w:rsid w:val="008A033A"/>
    <w:rsid w:val="008A3997"/>
    <w:rsid w:val="008A3C85"/>
    <w:rsid w:val="008B2894"/>
    <w:rsid w:val="008B4E32"/>
    <w:rsid w:val="008B6FD0"/>
    <w:rsid w:val="008B74C5"/>
    <w:rsid w:val="008C5337"/>
    <w:rsid w:val="008D1DDA"/>
    <w:rsid w:val="008E453D"/>
    <w:rsid w:val="008E5600"/>
    <w:rsid w:val="008E7255"/>
    <w:rsid w:val="008F064A"/>
    <w:rsid w:val="008F65F1"/>
    <w:rsid w:val="008F6C7E"/>
    <w:rsid w:val="00900380"/>
    <w:rsid w:val="00903098"/>
    <w:rsid w:val="00903785"/>
    <w:rsid w:val="00903BCE"/>
    <w:rsid w:val="0090425B"/>
    <w:rsid w:val="00910123"/>
    <w:rsid w:val="00920F51"/>
    <w:rsid w:val="009210EE"/>
    <w:rsid w:val="00924DE5"/>
    <w:rsid w:val="00937CAC"/>
    <w:rsid w:val="009409A1"/>
    <w:rsid w:val="00945EE0"/>
    <w:rsid w:val="00947D62"/>
    <w:rsid w:val="009565BB"/>
    <w:rsid w:val="00956C40"/>
    <w:rsid w:val="00957E93"/>
    <w:rsid w:val="00964C48"/>
    <w:rsid w:val="009770B4"/>
    <w:rsid w:val="00981DBA"/>
    <w:rsid w:val="009826EC"/>
    <w:rsid w:val="00991F54"/>
    <w:rsid w:val="00992CB1"/>
    <w:rsid w:val="00993FF3"/>
    <w:rsid w:val="009A0049"/>
    <w:rsid w:val="009A338D"/>
    <w:rsid w:val="009A3BF2"/>
    <w:rsid w:val="009A482F"/>
    <w:rsid w:val="009A6B36"/>
    <w:rsid w:val="009A7B7A"/>
    <w:rsid w:val="009B47FF"/>
    <w:rsid w:val="009B6A88"/>
    <w:rsid w:val="009C313C"/>
    <w:rsid w:val="009C4960"/>
    <w:rsid w:val="009D111E"/>
    <w:rsid w:val="009D4652"/>
    <w:rsid w:val="009E2754"/>
    <w:rsid w:val="009E2908"/>
    <w:rsid w:val="009F412A"/>
    <w:rsid w:val="009F473E"/>
    <w:rsid w:val="009F7B66"/>
    <w:rsid w:val="00A161BB"/>
    <w:rsid w:val="00A1704A"/>
    <w:rsid w:val="00A23845"/>
    <w:rsid w:val="00A244E5"/>
    <w:rsid w:val="00A37E05"/>
    <w:rsid w:val="00A51205"/>
    <w:rsid w:val="00A5136E"/>
    <w:rsid w:val="00A60DD1"/>
    <w:rsid w:val="00A70042"/>
    <w:rsid w:val="00A71224"/>
    <w:rsid w:val="00A7473A"/>
    <w:rsid w:val="00A751A9"/>
    <w:rsid w:val="00A751AA"/>
    <w:rsid w:val="00A775F9"/>
    <w:rsid w:val="00A827EC"/>
    <w:rsid w:val="00A91A82"/>
    <w:rsid w:val="00A969C0"/>
    <w:rsid w:val="00AA0F24"/>
    <w:rsid w:val="00AA2037"/>
    <w:rsid w:val="00AB287B"/>
    <w:rsid w:val="00AC7AF6"/>
    <w:rsid w:val="00AD7271"/>
    <w:rsid w:val="00AE625F"/>
    <w:rsid w:val="00AF4EC3"/>
    <w:rsid w:val="00AF5ACE"/>
    <w:rsid w:val="00AF5CF3"/>
    <w:rsid w:val="00AF5F55"/>
    <w:rsid w:val="00B057D0"/>
    <w:rsid w:val="00B1326D"/>
    <w:rsid w:val="00B255C6"/>
    <w:rsid w:val="00B26B58"/>
    <w:rsid w:val="00B337FC"/>
    <w:rsid w:val="00B37AE5"/>
    <w:rsid w:val="00B4302D"/>
    <w:rsid w:val="00B4444D"/>
    <w:rsid w:val="00B6478D"/>
    <w:rsid w:val="00B74E0F"/>
    <w:rsid w:val="00B77304"/>
    <w:rsid w:val="00B80055"/>
    <w:rsid w:val="00B829C7"/>
    <w:rsid w:val="00BA28A3"/>
    <w:rsid w:val="00BA60EE"/>
    <w:rsid w:val="00BC401B"/>
    <w:rsid w:val="00BC76C2"/>
    <w:rsid w:val="00BD6C57"/>
    <w:rsid w:val="00BE3137"/>
    <w:rsid w:val="00BE44DF"/>
    <w:rsid w:val="00BE5391"/>
    <w:rsid w:val="00BE6D4A"/>
    <w:rsid w:val="00C05F91"/>
    <w:rsid w:val="00C106F6"/>
    <w:rsid w:val="00C11BC9"/>
    <w:rsid w:val="00C12906"/>
    <w:rsid w:val="00C14013"/>
    <w:rsid w:val="00C31297"/>
    <w:rsid w:val="00C37F8C"/>
    <w:rsid w:val="00C408BF"/>
    <w:rsid w:val="00C424A9"/>
    <w:rsid w:val="00C56C92"/>
    <w:rsid w:val="00C60FBF"/>
    <w:rsid w:val="00C62AD6"/>
    <w:rsid w:val="00C652BC"/>
    <w:rsid w:val="00C76729"/>
    <w:rsid w:val="00C77B94"/>
    <w:rsid w:val="00C81C13"/>
    <w:rsid w:val="00C90D61"/>
    <w:rsid w:val="00C95ECD"/>
    <w:rsid w:val="00CC5C25"/>
    <w:rsid w:val="00CD36EA"/>
    <w:rsid w:val="00CD6220"/>
    <w:rsid w:val="00CD7FE0"/>
    <w:rsid w:val="00CE64B7"/>
    <w:rsid w:val="00CF0B8D"/>
    <w:rsid w:val="00CF0BAE"/>
    <w:rsid w:val="00CF28E5"/>
    <w:rsid w:val="00D03D80"/>
    <w:rsid w:val="00D03F63"/>
    <w:rsid w:val="00D04A49"/>
    <w:rsid w:val="00D06819"/>
    <w:rsid w:val="00D36F9C"/>
    <w:rsid w:val="00D50C0E"/>
    <w:rsid w:val="00D55526"/>
    <w:rsid w:val="00D57C04"/>
    <w:rsid w:val="00D70A8D"/>
    <w:rsid w:val="00D80E46"/>
    <w:rsid w:val="00D94E47"/>
    <w:rsid w:val="00D97177"/>
    <w:rsid w:val="00DB2770"/>
    <w:rsid w:val="00DB575D"/>
    <w:rsid w:val="00DB69EF"/>
    <w:rsid w:val="00DC0891"/>
    <w:rsid w:val="00DC1D41"/>
    <w:rsid w:val="00DC3109"/>
    <w:rsid w:val="00DC4F63"/>
    <w:rsid w:val="00DC5B07"/>
    <w:rsid w:val="00DD2D60"/>
    <w:rsid w:val="00DD4ECD"/>
    <w:rsid w:val="00DD7066"/>
    <w:rsid w:val="00DE218B"/>
    <w:rsid w:val="00DE3C82"/>
    <w:rsid w:val="00DE40CC"/>
    <w:rsid w:val="00DE4453"/>
    <w:rsid w:val="00DF006D"/>
    <w:rsid w:val="00DF23F9"/>
    <w:rsid w:val="00E014F4"/>
    <w:rsid w:val="00E06118"/>
    <w:rsid w:val="00E175E4"/>
    <w:rsid w:val="00E23533"/>
    <w:rsid w:val="00E26C37"/>
    <w:rsid w:val="00E477E9"/>
    <w:rsid w:val="00E535F9"/>
    <w:rsid w:val="00E5492B"/>
    <w:rsid w:val="00E57405"/>
    <w:rsid w:val="00E66097"/>
    <w:rsid w:val="00E66884"/>
    <w:rsid w:val="00E671AF"/>
    <w:rsid w:val="00E70AAE"/>
    <w:rsid w:val="00E81340"/>
    <w:rsid w:val="00E86682"/>
    <w:rsid w:val="00E91A7F"/>
    <w:rsid w:val="00E94571"/>
    <w:rsid w:val="00EB13AE"/>
    <w:rsid w:val="00EB5841"/>
    <w:rsid w:val="00EC0D35"/>
    <w:rsid w:val="00EC1119"/>
    <w:rsid w:val="00EC1D35"/>
    <w:rsid w:val="00EC37F8"/>
    <w:rsid w:val="00ED0130"/>
    <w:rsid w:val="00ED04D8"/>
    <w:rsid w:val="00ED0FB4"/>
    <w:rsid w:val="00EE748B"/>
    <w:rsid w:val="00F00151"/>
    <w:rsid w:val="00F02235"/>
    <w:rsid w:val="00F03353"/>
    <w:rsid w:val="00F03D88"/>
    <w:rsid w:val="00F054EE"/>
    <w:rsid w:val="00F32E72"/>
    <w:rsid w:val="00F32F58"/>
    <w:rsid w:val="00F36A25"/>
    <w:rsid w:val="00F51F0F"/>
    <w:rsid w:val="00F5357E"/>
    <w:rsid w:val="00F53EA3"/>
    <w:rsid w:val="00F54A96"/>
    <w:rsid w:val="00F6357B"/>
    <w:rsid w:val="00F77256"/>
    <w:rsid w:val="00F81292"/>
    <w:rsid w:val="00FA49E5"/>
    <w:rsid w:val="00FB3294"/>
    <w:rsid w:val="00FB3ECB"/>
    <w:rsid w:val="00FC14A6"/>
    <w:rsid w:val="00FD0ACA"/>
    <w:rsid w:val="00FD0C3A"/>
    <w:rsid w:val="00FD27A5"/>
    <w:rsid w:val="00FD4998"/>
    <w:rsid w:val="00FE10B0"/>
    <w:rsid w:val="00FE7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8F4A96"/>
  <w14:defaultImageDpi w14:val="32767"/>
  <w15:chartTrackingRefBased/>
  <w15:docId w15:val="{A02E10B8-51B8-4B44-B5A0-52EF42E89F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C11BC9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11BC9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7D0DD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tiff"/><Relationship Id="rId12" Type="http://schemas.openxmlformats.org/officeDocument/2006/relationships/image" Target="media/image7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A19322D-46DD-974A-9ABC-63D35EBB26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</TotalTime>
  <Pages>6</Pages>
  <Words>339</Words>
  <Characters>1938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Feldman</dc:creator>
  <cp:keywords/>
  <dc:description/>
  <cp:lastModifiedBy>Andrew Feldman</cp:lastModifiedBy>
  <cp:revision>20</cp:revision>
  <dcterms:created xsi:type="dcterms:W3CDTF">2020-10-10T10:18:00Z</dcterms:created>
  <dcterms:modified xsi:type="dcterms:W3CDTF">2021-09-11T21:12:00Z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http://www.zotero.org/styles/apa</vt:lpwstr>
  </property>
  <property fmtid="{D5CDD505-2E9C-101B-9397-08002B2CF9AE}" pid="3" name="Mendeley Recent Style Name 0_1">
    <vt:lpwstr>American Psychological Association 6th edition</vt:lpwstr>
  </property>
  <property fmtid="{D5CDD505-2E9C-101B-9397-08002B2CF9AE}" pid="4" name="Mendeley Recent Style Id 1_1">
    <vt:lpwstr>http://www.zotero.org/styles/american-society-of-civil-engineers</vt:lpwstr>
  </property>
  <property fmtid="{D5CDD505-2E9C-101B-9397-08002B2CF9AE}" pid="5" name="Mendeley Recent Style Name 1_1">
    <vt:lpwstr>American Society of Civil Engineers</vt:lpwstr>
  </property>
  <property fmtid="{D5CDD505-2E9C-101B-9397-08002B2CF9AE}" pid="6" name="Mendeley Recent Style Id 2_1">
    <vt:lpwstr>http://www.zotero.org/styles/american-sociological-association</vt:lpwstr>
  </property>
  <property fmtid="{D5CDD505-2E9C-101B-9397-08002B2CF9AE}" pid="7" name="Mendeley Recent Style Name 2_1">
    <vt:lpwstr>American Sociological Association</vt:lpwstr>
  </property>
  <property fmtid="{D5CDD505-2E9C-101B-9397-08002B2CF9AE}" pid="8" name="Mendeley Recent Style Id 3_1">
    <vt:lpwstr>http://www.zotero.org/styles/chicago-author-date</vt:lpwstr>
  </property>
  <property fmtid="{D5CDD505-2E9C-101B-9397-08002B2CF9AE}" pid="9" name="Mendeley Recent Style Name 3_1">
    <vt:lpwstr>Chicago Manual of Style 17th edition (author-date)</vt:lpwstr>
  </property>
  <property fmtid="{D5CDD505-2E9C-101B-9397-08002B2CF9AE}" pid="10" name="Mendeley Recent Style Id 4_1">
    <vt:lpwstr>http://www.zotero.org/styles/harvard-cite-them-right</vt:lpwstr>
  </property>
  <property fmtid="{D5CDD505-2E9C-101B-9397-08002B2CF9AE}" pid="11" name="Mendeley Recent Style Name 4_1">
    <vt:lpwstr>Cite Them Right 10th edition - Harvard</vt:lpwstr>
  </property>
  <property fmtid="{D5CDD505-2E9C-101B-9397-08002B2CF9AE}" pid="12" name="Mendeley Recent Style Id 5_1">
    <vt:lpwstr>http://www.zotero.org/styles/ieee</vt:lpwstr>
  </property>
  <property fmtid="{D5CDD505-2E9C-101B-9397-08002B2CF9AE}" pid="13" name="Mendeley Recent Style Name 5_1">
    <vt:lpwstr>IEEE</vt:lpwstr>
  </property>
  <property fmtid="{D5CDD505-2E9C-101B-9397-08002B2CF9AE}" pid="14" name="Mendeley Recent Style Id 6_1">
    <vt:lpwstr>http://www.zotero.org/styles/modern-humanities-research-association</vt:lpwstr>
  </property>
  <property fmtid="{D5CDD505-2E9C-101B-9397-08002B2CF9AE}" pid="15" name="Mendeley Recent Style Name 6_1">
    <vt:lpwstr>Modern Humanities Research Association 3rd edition (note with bibliography)</vt:lpwstr>
  </property>
  <property fmtid="{D5CDD505-2E9C-101B-9397-08002B2CF9AE}" pid="16" name="Mendeley Recent Style Id 7_1">
    <vt:lpwstr>http://www.zotero.org/styles/modern-language-association</vt:lpwstr>
  </property>
  <property fmtid="{D5CDD505-2E9C-101B-9397-08002B2CF9AE}" pid="17" name="Mendeley Recent Style Name 7_1">
    <vt:lpwstr>Modern Language Association 8th edition</vt:lpwstr>
  </property>
  <property fmtid="{D5CDD505-2E9C-101B-9397-08002B2CF9AE}" pid="18" name="Mendeley Recent Style Id 8_1">
    <vt:lpwstr>http://www.zotero.org/styles/nature</vt:lpwstr>
  </property>
  <property fmtid="{D5CDD505-2E9C-101B-9397-08002B2CF9AE}" pid="19" name="Mendeley Recent Style Name 8_1">
    <vt:lpwstr>Nature</vt:lpwstr>
  </property>
  <property fmtid="{D5CDD505-2E9C-101B-9397-08002B2CF9AE}" pid="20" name="Mendeley Recent Style Id 9_1">
    <vt:lpwstr>http://www.zotero.org/styles/remote-sensing-of-environment</vt:lpwstr>
  </property>
  <property fmtid="{D5CDD505-2E9C-101B-9397-08002B2CF9AE}" pid="21" name="Mendeley Recent Style Name 9_1">
    <vt:lpwstr>Remote Sensing of Environment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a7460ec8-3f1c-35c5-9d9d-7b70a0ff656d</vt:lpwstr>
  </property>
  <property fmtid="{D5CDD505-2E9C-101B-9397-08002B2CF9AE}" pid="24" name="Mendeley Citation Style_1">
    <vt:lpwstr>http://www.zotero.org/styles/remote-sensing-of-environment</vt:lpwstr>
  </property>
</Properties>
</file>